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83" w:rsidRDefault="007C7983" w:rsidP="007C6C69">
      <w:pPr>
        <w:pStyle w:val="ClarionGroupTitle"/>
      </w:pPr>
    </w:p>
    <w:p w:rsidR="000A723B" w:rsidRDefault="007C6C69" w:rsidP="007C6C69">
      <w:pPr>
        <w:pStyle w:val="ClarionGroupTitle"/>
      </w:pPr>
      <w:r>
        <w:t>Complaints Procedure</w:t>
      </w:r>
    </w:p>
    <w:p w:rsidR="007C6C69" w:rsidRDefault="007C6C69" w:rsidP="007C7983">
      <w:pPr>
        <w:pStyle w:val="ClarionGroupBodyText"/>
        <w:jc w:val="both"/>
        <w:rPr>
          <w:color w:val="70256C"/>
        </w:rPr>
      </w:pPr>
      <w:r>
        <w:rPr>
          <w:spacing w:val="-10"/>
        </w:rPr>
        <w:t xml:space="preserve">It </w:t>
      </w:r>
      <w:r>
        <w:t xml:space="preserve">is </w:t>
      </w:r>
      <w:r>
        <w:rPr>
          <w:spacing w:val="-4"/>
        </w:rPr>
        <w:t xml:space="preserve">our </w:t>
      </w:r>
      <w:r>
        <w:t xml:space="preserve">policy to conduct </w:t>
      </w:r>
      <w:r>
        <w:rPr>
          <w:spacing w:val="-4"/>
        </w:rPr>
        <w:t xml:space="preserve">all </w:t>
      </w:r>
      <w:r>
        <w:t xml:space="preserve">of </w:t>
      </w:r>
      <w:r>
        <w:rPr>
          <w:spacing w:val="-4"/>
        </w:rPr>
        <w:t xml:space="preserve">our </w:t>
      </w:r>
      <w:r>
        <w:t xml:space="preserve">business in an honest </w:t>
      </w:r>
      <w:r>
        <w:rPr>
          <w:spacing w:val="-4"/>
        </w:rPr>
        <w:t xml:space="preserve">and </w:t>
      </w:r>
      <w:r>
        <w:t xml:space="preserve">ethical manner. </w:t>
      </w:r>
      <w:r>
        <w:rPr>
          <w:spacing w:val="5"/>
        </w:rPr>
        <w:t xml:space="preserve">We </w:t>
      </w:r>
      <w:r>
        <w:rPr>
          <w:spacing w:val="-5"/>
        </w:rPr>
        <w:t xml:space="preserve">have </w:t>
      </w:r>
      <w:r>
        <w:t xml:space="preserve">a zero-tolerance approach to money </w:t>
      </w:r>
      <w:r>
        <w:rPr>
          <w:spacing w:val="-5"/>
        </w:rPr>
        <w:t xml:space="preserve">laundering, </w:t>
      </w:r>
      <w:r>
        <w:rPr>
          <w:spacing w:val="-4"/>
        </w:rPr>
        <w:t xml:space="preserve">bribery and </w:t>
      </w:r>
      <w:r>
        <w:t xml:space="preserve">corruption. </w:t>
      </w:r>
      <w:r>
        <w:rPr>
          <w:spacing w:val="-4"/>
        </w:rPr>
        <w:t xml:space="preserve">This includes </w:t>
      </w:r>
      <w:r>
        <w:t xml:space="preserve">consultants, brokers, </w:t>
      </w:r>
      <w:r>
        <w:rPr>
          <w:spacing w:val="-5"/>
        </w:rPr>
        <w:t xml:space="preserve">agents </w:t>
      </w:r>
      <w:r>
        <w:rPr>
          <w:spacing w:val="-4"/>
        </w:rPr>
        <w:t xml:space="preserve">and all </w:t>
      </w:r>
      <w:r>
        <w:t xml:space="preserve">such similar </w:t>
      </w:r>
      <w:r>
        <w:rPr>
          <w:spacing w:val="-4"/>
        </w:rPr>
        <w:t xml:space="preserve">organisations </w:t>
      </w:r>
      <w:r w:rsidR="007C7983">
        <w:rPr>
          <w:spacing w:val="-5"/>
        </w:rPr>
        <w:t>providing a</w:t>
      </w:r>
      <w:r w:rsidR="007C7983">
        <w:t xml:space="preserve"> service to Clarion </w:t>
      </w:r>
      <w:r>
        <w:rPr>
          <w:spacing w:val="-5"/>
        </w:rPr>
        <w:t>Housing</w:t>
      </w:r>
      <w:r w:rsidR="007C7983">
        <w:rPr>
          <w:spacing w:val="-5"/>
        </w:rPr>
        <w:t xml:space="preserve"> Group</w:t>
      </w:r>
      <w:r>
        <w:rPr>
          <w:spacing w:val="-5"/>
        </w:rPr>
        <w:t>.</w:t>
      </w:r>
    </w:p>
    <w:p w:rsidR="007C6C69" w:rsidRDefault="007C6C69" w:rsidP="007C7983">
      <w:pPr>
        <w:pStyle w:val="ClarionGroupBodyText"/>
        <w:jc w:val="both"/>
        <w:rPr>
          <w:color w:val="70256C"/>
        </w:rPr>
      </w:pPr>
      <w:r>
        <w:rPr>
          <w:spacing w:val="-10"/>
        </w:rPr>
        <w:t xml:space="preserve">In </w:t>
      </w:r>
      <w:r>
        <w:rPr>
          <w:spacing w:val="-5"/>
        </w:rPr>
        <w:t xml:space="preserve">addition, </w:t>
      </w:r>
      <w:r>
        <w:t xml:space="preserve">as part of a </w:t>
      </w:r>
      <w:r>
        <w:rPr>
          <w:spacing w:val="-5"/>
        </w:rPr>
        <w:t xml:space="preserve">tender </w:t>
      </w:r>
      <w:r>
        <w:t xml:space="preserve">submission, we </w:t>
      </w:r>
      <w:r w:rsidR="007C7983">
        <w:rPr>
          <w:spacing w:val="-5"/>
        </w:rPr>
        <w:t>have strict</w:t>
      </w:r>
      <w:r>
        <w:t xml:space="preserve"> </w:t>
      </w:r>
      <w:r w:rsidR="007C7983">
        <w:rPr>
          <w:spacing w:val="-6"/>
        </w:rPr>
        <w:t>guidelines in</w:t>
      </w:r>
      <w:r>
        <w:t xml:space="preserve"> place in the form of </w:t>
      </w:r>
      <w:r>
        <w:rPr>
          <w:spacing w:val="-4"/>
        </w:rPr>
        <w:t xml:space="preserve">non-collusion and </w:t>
      </w:r>
      <w:r>
        <w:t xml:space="preserve">non-canvassing certificates to confirm </w:t>
      </w:r>
      <w:r>
        <w:rPr>
          <w:spacing w:val="-4"/>
        </w:rPr>
        <w:t xml:space="preserve">whether </w:t>
      </w:r>
      <w:r>
        <w:rPr>
          <w:spacing w:val="-5"/>
        </w:rPr>
        <w:t xml:space="preserve">bidders have </w:t>
      </w:r>
      <w:r w:rsidR="007C7983">
        <w:rPr>
          <w:spacing w:val="-4"/>
        </w:rPr>
        <w:t xml:space="preserve">contravened </w:t>
      </w:r>
      <w:r>
        <w:t>the procurement</w:t>
      </w:r>
      <w:r>
        <w:rPr>
          <w:spacing w:val="17"/>
        </w:rPr>
        <w:t xml:space="preserve"> </w:t>
      </w:r>
      <w:r>
        <w:t>process.</w:t>
      </w:r>
    </w:p>
    <w:p w:rsidR="007C6C69" w:rsidRDefault="007C6C69" w:rsidP="007C7983">
      <w:pPr>
        <w:pStyle w:val="ClarionGroupBodyText"/>
        <w:jc w:val="both"/>
      </w:pPr>
      <w:r>
        <w:rPr>
          <w:spacing w:val="-8"/>
        </w:rPr>
        <w:t xml:space="preserve">All </w:t>
      </w:r>
      <w:r>
        <w:rPr>
          <w:spacing w:val="-4"/>
        </w:rPr>
        <w:t xml:space="preserve">suppliers and </w:t>
      </w:r>
      <w:r>
        <w:t xml:space="preserve">contractors will be </w:t>
      </w:r>
      <w:r>
        <w:rPr>
          <w:spacing w:val="-4"/>
        </w:rPr>
        <w:t xml:space="preserve">treated fairly and without </w:t>
      </w:r>
      <w:r>
        <w:t xml:space="preserve">discrimination. </w:t>
      </w:r>
      <w:r>
        <w:rPr>
          <w:spacing w:val="5"/>
        </w:rPr>
        <w:t xml:space="preserve">We </w:t>
      </w:r>
      <w:r>
        <w:t xml:space="preserve">will clearly </w:t>
      </w:r>
      <w:r>
        <w:rPr>
          <w:spacing w:val="-5"/>
        </w:rPr>
        <w:t xml:space="preserve">define tender </w:t>
      </w:r>
      <w:r>
        <w:t xml:space="preserve">submission </w:t>
      </w:r>
      <w:r w:rsidR="007C7983">
        <w:rPr>
          <w:spacing w:val="-4"/>
        </w:rPr>
        <w:t>requirements and all bidders</w:t>
      </w:r>
      <w:r>
        <w:rPr>
          <w:spacing w:val="-4"/>
        </w:rPr>
        <w:t xml:space="preserve"> </w:t>
      </w:r>
      <w:r>
        <w:t xml:space="preserve">will be </w:t>
      </w:r>
      <w:r>
        <w:rPr>
          <w:spacing w:val="-4"/>
        </w:rPr>
        <w:t xml:space="preserve">treated </w:t>
      </w:r>
      <w:r>
        <w:rPr>
          <w:spacing w:val="-5"/>
        </w:rPr>
        <w:t xml:space="preserve">fairly, </w:t>
      </w:r>
      <w:r w:rsidR="007C7983">
        <w:rPr>
          <w:spacing w:val="-4"/>
        </w:rPr>
        <w:t>transparently and</w:t>
      </w:r>
      <w:r>
        <w:rPr>
          <w:spacing w:val="-4"/>
        </w:rPr>
        <w:t xml:space="preserve"> </w:t>
      </w:r>
      <w:r>
        <w:t xml:space="preserve">in an </w:t>
      </w:r>
      <w:r>
        <w:rPr>
          <w:spacing w:val="-5"/>
        </w:rPr>
        <w:t>equal</w:t>
      </w:r>
      <w:r>
        <w:rPr>
          <w:spacing w:val="47"/>
        </w:rPr>
        <w:t xml:space="preserve"> </w:t>
      </w:r>
      <w:r>
        <w:t>manner.</w:t>
      </w:r>
    </w:p>
    <w:p w:rsidR="007C6C69" w:rsidRDefault="007C6C69" w:rsidP="007C7983">
      <w:pPr>
        <w:pStyle w:val="ClarionGroupBodyText"/>
        <w:jc w:val="both"/>
        <w:rPr>
          <w:color w:val="70256C"/>
        </w:rPr>
      </w:pPr>
      <w:r>
        <w:t xml:space="preserve">Should you have a complaint please email </w:t>
      </w:r>
      <w:hyperlink r:id="rId8" w:history="1">
        <w:r w:rsidRPr="00776963">
          <w:rPr>
            <w:rStyle w:val="Hyperlink"/>
            <w:spacing w:val="-3"/>
          </w:rPr>
          <w:t>procurement@clarionhg.com</w:t>
        </w:r>
      </w:hyperlink>
      <w:r>
        <w:t xml:space="preserve"> and we will investigate and get back to you with a response.  </w:t>
      </w:r>
      <w:r w:rsidR="007C7983">
        <w:t xml:space="preserve">Should you still not be satisfied with the outcome, </w:t>
      </w:r>
      <w:r w:rsidR="005E1C03">
        <w:t xml:space="preserve">your </w:t>
      </w:r>
      <w:r w:rsidR="007C7983">
        <w:t xml:space="preserve">complaint will be escalated to our </w:t>
      </w:r>
      <w:r w:rsidR="005E1C03">
        <w:t xml:space="preserve">Head of Procurement </w:t>
      </w:r>
      <w:r w:rsidR="00C25FC2">
        <w:t xml:space="preserve">for investigation. Final investigation will be escalated to the </w:t>
      </w:r>
      <w:r w:rsidR="007C7983">
        <w:t xml:space="preserve">Director of Assurance. </w:t>
      </w:r>
    </w:p>
    <w:p w:rsidR="007C6C69" w:rsidRDefault="007C6C69" w:rsidP="007C7983">
      <w:pPr>
        <w:pStyle w:val="ClarionGroupBodyText"/>
      </w:pPr>
    </w:p>
    <w:p w:rsidR="000A723B" w:rsidRDefault="000A723B" w:rsidP="007C7983">
      <w:pPr>
        <w:pStyle w:val="ClarionGroupBodyText"/>
      </w:pPr>
    </w:p>
    <w:sectPr w:rsidR="000A723B" w:rsidSect="008121D8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AD" w:rsidRDefault="00E24DAD" w:rsidP="005E593D">
      <w:pPr>
        <w:spacing w:after="0" w:line="240" w:lineRule="auto"/>
      </w:pPr>
      <w:r>
        <w:separator/>
      </w:r>
    </w:p>
  </w:endnote>
  <w:endnote w:type="continuationSeparator" w:id="0">
    <w:p w:rsidR="00E24DAD" w:rsidRDefault="00E24DAD" w:rsidP="005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78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2FD" w:rsidRDefault="006E7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1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08D9" w:rsidRDefault="00680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AD" w:rsidRDefault="00E24DAD" w:rsidP="005E593D">
      <w:pPr>
        <w:spacing w:after="0" w:line="240" w:lineRule="auto"/>
      </w:pPr>
      <w:r>
        <w:separator/>
      </w:r>
    </w:p>
  </w:footnote>
  <w:footnote w:type="continuationSeparator" w:id="0">
    <w:p w:rsidR="00E24DAD" w:rsidRDefault="00E24DAD" w:rsidP="005E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D" w:rsidRDefault="005525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CE9ADC" wp14:editId="5A17C51C">
          <wp:simplePos x="0" y="0"/>
          <wp:positionH relativeFrom="column">
            <wp:posOffset>5553075</wp:posOffset>
          </wp:positionH>
          <wp:positionV relativeFrom="paragraph">
            <wp:posOffset>-97155</wp:posOffset>
          </wp:positionV>
          <wp:extent cx="759513" cy="111442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ON Housing Group logo CMYK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13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75" w:rsidRDefault="005525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412E29" wp14:editId="0494B7CF">
          <wp:simplePos x="0" y="0"/>
          <wp:positionH relativeFrom="column">
            <wp:posOffset>5334000</wp:posOffset>
          </wp:positionH>
          <wp:positionV relativeFrom="paragraph">
            <wp:posOffset>7620</wp:posOffset>
          </wp:positionV>
          <wp:extent cx="843903" cy="1238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ON Housing Group logo CMYK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03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1A1"/>
    <w:multiLevelType w:val="multilevel"/>
    <w:tmpl w:val="23D2A9FA"/>
    <w:lvl w:ilvl="0">
      <w:start w:val="1"/>
      <w:numFmt w:val="decimal"/>
      <w:lvlText w:val="%1"/>
      <w:lvlJc w:val="left"/>
      <w:pPr>
        <w:ind w:left="1554" w:hanging="705"/>
        <w:jc w:val="left"/>
      </w:pPr>
      <w:rPr>
        <w:rFonts w:ascii="Arial" w:eastAsia="Arial" w:hAnsi="Arial" w:cs="Arial" w:hint="default"/>
        <w:b/>
        <w:bCs/>
        <w:color w:val="70256C"/>
        <w:w w:val="102"/>
        <w:sz w:val="25"/>
        <w:szCs w:val="25"/>
      </w:rPr>
    </w:lvl>
    <w:lvl w:ilvl="1">
      <w:start w:val="1"/>
      <w:numFmt w:val="decimal"/>
      <w:lvlText w:val="%1.%2"/>
      <w:lvlJc w:val="left"/>
      <w:pPr>
        <w:ind w:left="1554" w:hanging="705"/>
        <w:jc w:val="left"/>
      </w:pPr>
      <w:rPr>
        <w:rFonts w:hint="default"/>
        <w:spacing w:val="-6"/>
        <w:w w:val="99"/>
      </w:rPr>
    </w:lvl>
    <w:lvl w:ilvl="2">
      <w:numFmt w:val="bullet"/>
      <w:lvlText w:val=""/>
      <w:lvlJc w:val="left"/>
      <w:pPr>
        <w:ind w:left="2659" w:hanging="705"/>
      </w:pPr>
      <w:rPr>
        <w:rFonts w:ascii="Symbol" w:eastAsia="Symbol" w:hAnsi="Symbol" w:cs="Symbol" w:hint="default"/>
        <w:color w:val="585858"/>
        <w:w w:val="100"/>
        <w:sz w:val="24"/>
        <w:szCs w:val="24"/>
      </w:rPr>
    </w:lvl>
    <w:lvl w:ilvl="3">
      <w:numFmt w:val="bullet"/>
      <w:lvlText w:val="•"/>
      <w:lvlJc w:val="left"/>
      <w:pPr>
        <w:ind w:left="2640" w:hanging="705"/>
      </w:pPr>
      <w:rPr>
        <w:rFonts w:hint="default"/>
      </w:rPr>
    </w:lvl>
    <w:lvl w:ilvl="4">
      <w:numFmt w:val="bullet"/>
      <w:lvlText w:val="•"/>
      <w:lvlJc w:val="left"/>
      <w:pPr>
        <w:ind w:left="2660" w:hanging="705"/>
      </w:pPr>
      <w:rPr>
        <w:rFonts w:hint="default"/>
      </w:rPr>
    </w:lvl>
    <w:lvl w:ilvl="5">
      <w:numFmt w:val="bullet"/>
      <w:lvlText w:val="•"/>
      <w:lvlJc w:val="left"/>
      <w:pPr>
        <w:ind w:left="2860" w:hanging="705"/>
      </w:pPr>
      <w:rPr>
        <w:rFonts w:hint="default"/>
      </w:rPr>
    </w:lvl>
    <w:lvl w:ilvl="6">
      <w:numFmt w:val="bullet"/>
      <w:lvlText w:val="•"/>
      <w:lvlJc w:val="left"/>
      <w:pPr>
        <w:ind w:left="4668" w:hanging="705"/>
      </w:pPr>
      <w:rPr>
        <w:rFonts w:hint="default"/>
      </w:rPr>
    </w:lvl>
    <w:lvl w:ilvl="7">
      <w:numFmt w:val="bullet"/>
      <w:lvlText w:val="•"/>
      <w:lvlJc w:val="left"/>
      <w:pPr>
        <w:ind w:left="6477" w:hanging="705"/>
      </w:pPr>
      <w:rPr>
        <w:rFonts w:hint="default"/>
      </w:rPr>
    </w:lvl>
    <w:lvl w:ilvl="8">
      <w:numFmt w:val="bullet"/>
      <w:lvlText w:val="•"/>
      <w:lvlJc w:val="left"/>
      <w:pPr>
        <w:ind w:left="8286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D"/>
    <w:rsid w:val="000A723B"/>
    <w:rsid w:val="00170B14"/>
    <w:rsid w:val="001C64C1"/>
    <w:rsid w:val="001D43F1"/>
    <w:rsid w:val="00404905"/>
    <w:rsid w:val="00552575"/>
    <w:rsid w:val="005E1C03"/>
    <w:rsid w:val="005E593D"/>
    <w:rsid w:val="006808D9"/>
    <w:rsid w:val="006E72FD"/>
    <w:rsid w:val="006F7F35"/>
    <w:rsid w:val="007C6C69"/>
    <w:rsid w:val="007C7983"/>
    <w:rsid w:val="008121D8"/>
    <w:rsid w:val="00C25FC2"/>
    <w:rsid w:val="00CE3BB3"/>
    <w:rsid w:val="00D927B3"/>
    <w:rsid w:val="00E24DAD"/>
    <w:rsid w:val="00E637D5"/>
    <w:rsid w:val="00E745FC"/>
    <w:rsid w:val="00F62271"/>
    <w:rsid w:val="00F6781B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61FF"/>
  <w15:docId w15:val="{3D21C893-E21F-4457-A02B-8F9CC37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7C6C69"/>
    <w:pPr>
      <w:widowControl w:val="0"/>
      <w:autoSpaceDE w:val="0"/>
      <w:autoSpaceDN w:val="0"/>
      <w:spacing w:after="0" w:line="240" w:lineRule="auto"/>
      <w:ind w:left="157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3D"/>
  </w:style>
  <w:style w:type="paragraph" w:styleId="Footer">
    <w:name w:val="footer"/>
    <w:basedOn w:val="Normal"/>
    <w:link w:val="FooterChar"/>
    <w:uiPriority w:val="99"/>
    <w:unhideWhenUsed/>
    <w:rsid w:val="005E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3D"/>
  </w:style>
  <w:style w:type="paragraph" w:styleId="BalloonText">
    <w:name w:val="Balloon Text"/>
    <w:basedOn w:val="Normal"/>
    <w:link w:val="BalloonTextChar"/>
    <w:uiPriority w:val="99"/>
    <w:semiHidden/>
    <w:unhideWhenUsed/>
    <w:rsid w:val="005E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3D"/>
    <w:rPr>
      <w:rFonts w:ascii="Tahoma" w:hAnsi="Tahoma" w:cs="Tahoma"/>
      <w:sz w:val="16"/>
      <w:szCs w:val="16"/>
    </w:rPr>
  </w:style>
  <w:style w:type="paragraph" w:customStyle="1" w:styleId="ClarionGroupTitle">
    <w:name w:val="Clarion Group Title"/>
    <w:basedOn w:val="Normal"/>
    <w:link w:val="ClarionGroupTitleChar"/>
    <w:qFormat/>
    <w:rsid w:val="001D43F1"/>
    <w:rPr>
      <w:rFonts w:ascii="Georgia" w:hAnsi="Georgia"/>
      <w:b/>
      <w:color w:val="00BFD6"/>
      <w:sz w:val="60"/>
      <w:szCs w:val="60"/>
    </w:rPr>
  </w:style>
  <w:style w:type="paragraph" w:customStyle="1" w:styleId="ClarionGroupSubHeading">
    <w:name w:val="Clarion Group Sub Heading"/>
    <w:basedOn w:val="Normal"/>
    <w:link w:val="ClarionGroupSubHeadingChar"/>
    <w:qFormat/>
    <w:rsid w:val="001D43F1"/>
    <w:rPr>
      <w:rFonts w:ascii="Georgia" w:hAnsi="Georgia"/>
      <w:b/>
      <w:color w:val="003E51"/>
      <w:sz w:val="28"/>
      <w:szCs w:val="28"/>
    </w:rPr>
  </w:style>
  <w:style w:type="character" w:customStyle="1" w:styleId="ClarionGroupTitleChar">
    <w:name w:val="Clarion Group Title Char"/>
    <w:basedOn w:val="DefaultParagraphFont"/>
    <w:link w:val="ClarionGroupTitle"/>
    <w:rsid w:val="001D43F1"/>
    <w:rPr>
      <w:rFonts w:ascii="Georgia" w:hAnsi="Georgia"/>
      <w:b/>
      <w:color w:val="00BFD6"/>
      <w:sz w:val="60"/>
      <w:szCs w:val="60"/>
    </w:rPr>
  </w:style>
  <w:style w:type="paragraph" w:customStyle="1" w:styleId="ClarionGroupBodyText">
    <w:name w:val="Clarion Group Body Text"/>
    <w:basedOn w:val="Normal"/>
    <w:link w:val="ClarionGroupBodyTextChar"/>
    <w:qFormat/>
    <w:rsid w:val="001D43F1"/>
    <w:rPr>
      <w:rFonts w:ascii="Arial" w:hAnsi="Arial" w:cs="Arial"/>
      <w:color w:val="003E51"/>
      <w:sz w:val="24"/>
      <w:szCs w:val="24"/>
    </w:rPr>
  </w:style>
  <w:style w:type="character" w:customStyle="1" w:styleId="ClarionGroupSubHeadingChar">
    <w:name w:val="Clarion Group Sub Heading Char"/>
    <w:basedOn w:val="DefaultParagraphFont"/>
    <w:link w:val="ClarionGroupSubHeading"/>
    <w:rsid w:val="001D43F1"/>
    <w:rPr>
      <w:rFonts w:ascii="Georgia" w:hAnsi="Georgia"/>
      <w:b/>
      <w:color w:val="003E51"/>
      <w:sz w:val="28"/>
      <w:szCs w:val="28"/>
    </w:rPr>
  </w:style>
  <w:style w:type="character" w:customStyle="1" w:styleId="ClarionGroupBodyTextChar">
    <w:name w:val="Clarion Group Body Text Char"/>
    <w:basedOn w:val="DefaultParagraphFont"/>
    <w:link w:val="ClarionGroupBodyText"/>
    <w:rsid w:val="001D43F1"/>
    <w:rPr>
      <w:rFonts w:ascii="Arial" w:hAnsi="Arial" w:cs="Arial"/>
      <w:color w:val="003E51"/>
      <w:sz w:val="24"/>
      <w:szCs w:val="24"/>
    </w:rPr>
  </w:style>
  <w:style w:type="table" w:styleId="TableGrid">
    <w:name w:val="Table Grid"/>
    <w:basedOn w:val="TableNormal"/>
    <w:uiPriority w:val="59"/>
    <w:rsid w:val="000A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7C6C69"/>
    <w:rPr>
      <w:rFonts w:ascii="Arial" w:eastAsia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C6C69"/>
    <w:pPr>
      <w:widowControl w:val="0"/>
      <w:autoSpaceDE w:val="0"/>
      <w:autoSpaceDN w:val="0"/>
      <w:spacing w:before="188" w:after="0" w:line="240" w:lineRule="auto"/>
      <w:ind w:left="1554" w:hanging="705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7C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clarionh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A4B8-5F6D-43FA-A86F-1144BF30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Housing Group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alexanwa</dc:creator>
  <cp:lastModifiedBy>Ranjit Kaur</cp:lastModifiedBy>
  <cp:revision>2</cp:revision>
  <cp:lastPrinted>2017-11-06T16:45:00Z</cp:lastPrinted>
  <dcterms:created xsi:type="dcterms:W3CDTF">2020-09-04T14:02:00Z</dcterms:created>
  <dcterms:modified xsi:type="dcterms:W3CDTF">2020-09-04T14:02:00Z</dcterms:modified>
</cp:coreProperties>
</file>